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b w:val="1"/>
          <w:sz w:val="70"/>
          <w:szCs w:val="7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70"/>
          <w:szCs w:val="70"/>
          <w:rtl w:val="0"/>
        </w:rPr>
        <w:t xml:space="preserve">CÓDIGO DE BUEN GOBIERNO</w:t>
      </w:r>
    </w:p>
    <w:p w:rsidR="00000000" w:rsidDel="00000000" w:rsidP="00000000" w:rsidRDefault="00000000" w:rsidRPr="00000000" w14:paraId="00000002">
      <w:pPr>
        <w:jc w:val="center"/>
        <w:rPr>
          <w:rFonts w:ascii="Playfair Display" w:cs="Playfair Display" w:eastAsia="Playfair Display" w:hAnsi="Playfair Display"/>
          <w:sz w:val="70"/>
          <w:szCs w:val="7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1198725</wp:posOffset>
            </wp:positionH>
            <wp:positionV relativeFrom="paragraph">
              <wp:posOffset>776646</wp:posOffset>
            </wp:positionV>
            <wp:extent cx="3328988" cy="3187328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6686" l="29779" r="29431" t="23092"/>
                    <a:stretch>
                      <a:fillRect/>
                    </a:stretch>
                  </pic:blipFill>
                  <pic:spPr>
                    <a:xfrm>
                      <a:off x="0" y="0"/>
                      <a:ext cx="3328988" cy="3187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Playfair Display" w:cs="Playfair Display" w:eastAsia="Playfair Display" w:hAnsi="Playfair Display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layfair Display" w:cs="Playfair Display" w:eastAsia="Playfair Display" w:hAnsi="Playfair Display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layfair Display" w:cs="Playfair Display" w:eastAsia="Playfair Display" w:hAnsi="Playfair Display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layfair Display" w:cs="Playfair Display" w:eastAsia="Playfair Display" w:hAnsi="Playfair Display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layfair Display" w:cs="Playfair Display" w:eastAsia="Playfair Display" w:hAnsi="Playfair Display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layfair Display" w:cs="Playfair Display" w:eastAsia="Playfair Display" w:hAnsi="Playfair Display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layfair Display" w:cs="Playfair Display" w:eastAsia="Playfair Display" w:hAnsi="Playfair Display"/>
          <w:color w:val="5f917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5924550</wp:posOffset>
            </wp:positionH>
            <wp:positionV relativeFrom="paragraph">
              <wp:posOffset>211680</wp:posOffset>
            </wp:positionV>
            <wp:extent cx="554003" cy="587921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003" cy="5879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Código de Buen Gobierno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tiene 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propósito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establecer un sistema de normas y procedimientos adoptados con la finalidad de que la Fundación funcione adecuadamente, con transparencia y responsabilidad, con independencia de las personas que desempeñen las tareas y funciones de representación, gobierno, administración y/o gestión en la misma.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difusión de este código entre todos sus destinatarios y aplicación del mismo, debe contribuir a un mejor funcionamiento de la Fundación y dotarla de un mayor rigor y transparencia en las relaciones internas y externas.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PRINCIPIOS GENERALES.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principios direccionales en la actuación de la Fundación en materia de buen gobierno se clasifican en: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Principio de transparencia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garantiza el acceso a la información, con los datos legalmente exigidos y cualquier otro tipo de información relevante y significativa sobre la actividad competente de la organización.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Principio de legalidad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garantiza el cumplimiento pleno del ordenamiento jurídico y aplicación de las normas y procedimientos fijados.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Principio de eficiencia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garantiza la optimización de los recursos de la Fundación para alcanzar sus objetivos.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Principio de independencia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garantiza un desempeño sin sumisión a  intereses contrarios o incompatibles con los principios y fines de la organización.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Principio de operatividad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permite un funcionamiento adecuado y sostenido en el tiempo de los órganos de gobierno, gestión, evaluación…, mediante la dotación de los mismos de los medios humanos y materiales que resulten necesarios para el desarrollo de sus actividades.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MODIFICACIÓN DEL CÓDIGO.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Fundación se compromete a mantener actualizado el presente Código de Buen Gobierno, incorporando o eliminando aquello que no proceda de acuerdo con la normativa de aplicación en cada momento y las necesidades de la organización.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TRANSPARENCIA Y COMUNICACIÓN.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Fundación, con juicio de la importancia de la transparencia y rendición de cuentas, pública, además de la información exigida en la Ley, información suficiente de sus fines y actividades, siendo así notorio por sus beneficiarios y otros interesados, utilizando este fin cualquier medio de comunicación y difusión social correspondiente.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el adecuado cumplimiento de lo referido anteriormente, y sin perjuicio de otros medios que en su momento puedan darse en el tiempo, la Fundación dispondrá de un página web a través de la cual difundirá toda la información correspondiente.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estos efectos, la página de la Fundación será un instrumento fundamental para la difusión y comunicación de la información relativa a la organización. Se dará a conocer sus fines, actividades y proyectos que desarrolla y los beneficiarios de su actuación.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Además, se harán públicas sus cuentas anuales y la memoria de actividades, así como cualquier otra información competente.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EVALUACIÓN DE GESTIÓN DE LOS ÓRGANOS DE GOBIERNO.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la regularidad que se acuerde, siendo esta anual, el Patronato, como aquellos organismos competentes, analizarán su organización, planificación y desarrollo de las reuniones, entre otros asuntos, y el cumplimiento de sus fines esenciales.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ACEPTACIÓN DE ATENCIONES Y OBSEQUIOS. CONFLICTO DE INTERESES.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Patronos, sus representantes, los Directivos y restante personal de la Fundación, no aceptarán ningún trato de favor o situación que implique privilegio o ventaja injustificada, ni podrán aceptar atenciones u obsequios por parte de terceros que sean susceptibles de condicionar su actuación por afectar a la independencia con la que deben ejercer su cargo o desarrollar sus funciones.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 considerarán como tales, los que sean de escaso valor económico o que respondan a los usos habituales, sociales y de simple cortesía.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MIEMBROS DEL PATRONATO.</w:t>
      </w:r>
    </w:p>
    <w:p w:rsidR="00000000" w:rsidDel="00000000" w:rsidP="00000000" w:rsidRDefault="00000000" w:rsidRPr="00000000" w14:paraId="0000004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Patronos nombrarán libremente a sus representantes en función de los conocimientos y experiencia que tengan para el mejor desempeño de sus competencias. </w:t>
      </w:r>
    </w:p>
    <w:p w:rsidR="00000000" w:rsidDel="00000000" w:rsidP="00000000" w:rsidRDefault="00000000" w:rsidRPr="00000000" w14:paraId="0000004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PRINCIPIOS RECTORES DEL CARGO DE MIEMBRO DEL PATRONATO. 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line="360" w:lineRule="auto"/>
        <w:ind w:left="1559.0551181102362" w:hanging="360.000000000000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 de integridad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implica una actuación leal, honrada, con buena fe, objetiva y ajustado a los valores, objetivos y fines de la Fundación.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line="360" w:lineRule="auto"/>
        <w:ind w:left="1559.0551181102362" w:hanging="360.000000000000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 de prudencia económica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no se realizará actividad alguna que suponga un riesgo con el patrimonio o subvenciones que reciba la Fundación.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line="360" w:lineRule="auto"/>
        <w:ind w:left="1559.0551181102362" w:hanging="360.000000000000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 de cumplimiento diligente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 las funciones encomendadas, a las que deberá prestar esfuerzo y dedicación necesaria. 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line="360" w:lineRule="auto"/>
        <w:ind w:left="1559.0551181102362" w:hanging="360.000000000000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 de legalidad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garantiza el sometimiento pleno a la legislación actual vigente, el Derecho y la aplicación de las normas y procedimientos establecidos.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line="360" w:lineRule="auto"/>
        <w:ind w:left="1559.0551181102362" w:hanging="360.000000000000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 de comunicación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en función de este, los miembros del Patronato deberán comunicar cualquier situación de conflicto de interés en el que pueda verse involucrado. 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line="360" w:lineRule="auto"/>
        <w:ind w:left="1559.0551181102362" w:hanging="360.000000000000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 de confidencialidad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obliga a guardar reserva sobre los datos de los trabajadores, empresas y beneficiarios que conozcan en el ejercicio de sus funciones, y sobre aquella información de la Fundación a la que se le dé tratamiento de confidencialidad.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line="360" w:lineRule="auto"/>
        <w:ind w:left="1559.0551181102362" w:hanging="360.000000000000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 de no discriminación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supone que, la conducta de los miemrbos de todos los órganos, se base en el respeto de los derechos y libertades públicas, dando un trato justo e igual a toda persona que pueda verse afecta por sus actuaciones, evitando cualquier actuación que pueda producir discriminación por rzón de nacimiento, origen racial o étnico, género, orientación sexual, religión, discapacidad, opinión o cualquier otra condición o circunstancia personal o social.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RESPONSABILIDADES.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Patronos responderán frente a la Fundación de los posibles daños y perjuicios que causen por actos contrarios a la Ley o Estatutos, o por aquellos realizados sin la diligencia con la que deben desempeñar el cargo por sí o por sus representantes. 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lealtad que ostenta sobre el miembro del Patronato le obliga a dimitir de su cargo cuando su permanencia en el mismo pueda poner en riesgo los intereses de la Fundación. 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los miembros de los Órganos de Gobierno deberán cesar en los siguientes supuestos: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Cuando cesen en los puestos a los que estuviere asociado su nombramiento. 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Cuando se dicte contra ellos acto de apertura de juicio oral por un hecho presuntamente delictivo.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Cuando resulten afectados por hechos por los que su permanencia en los Órganos de Gobierno pueda perjudicar el crédito y reputación de la Fundación, o poner en riesgo sus intereses. 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OBLIGACIONES Y FACULTADES DE LOS PATRONOS Y SUS REPRESENTANTES.</w:t>
      </w:r>
    </w:p>
    <w:p w:rsidR="00000000" w:rsidDel="00000000" w:rsidP="00000000" w:rsidRDefault="00000000" w:rsidRPr="00000000" w14:paraId="0000006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Actuar con diligencia, lealtad e independencia. 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cualquier obligación específica que les encargue el Patronato o su presidente, para el desempeño de las actividades fundacionales y la ejecución de los acuerdos adoptados. 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Dedicar tiempo y esfuerzo necesario para el seguimiento de las cuestiones relativas al Gobierno de la Fundación. 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Conocer y asumir la misión, principios, valores y objetivos de la Fundación, comprometiéndose en su logro. 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Mantener una actualización de los temas referentes al ámbito de actuación de la Fundación. 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Cuidar la imagen pública de la organización. 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Orientar y controlar la gestión de la Fundación.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Cumplir con las políticas de conflicto de intereses. 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spacing w:line="360" w:lineRule="auto"/>
        <w:ind w:left="1700.787401574803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al Patronato de cualquier reclamación judicial, administrativa o de cualquier otra competencia que afecte personalmente o a la entidad a la que represente, cuando su importancia pueda incidir en la imagen o reputación de la Fundación. 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DE LA FUNDACIÓN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personal de la Fundación, incluyendo la Gerencia y Dirección, será seleccionado en base a criterios de concurrencia, mérito y capacidad. 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Gerencia es responsable de la dirección ejecutiva y operativa. 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el fin de facilitar la transparencia y cumplimiento del presente Código, la Gerencia facilitará a los órganos de gobierno contemplados en los Estatutos la información relevante y necesaria sobre la marcha de la entidad, así como de aquellos asuntos que le sean requeridos por dichos órganos. 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5f917e"/>
        <w:rtl w:val="0"/>
      </w:rPr>
      <w:t xml:space="preserve">Teléfono</w:t>
    </w:r>
    <w:r w:rsidDel="00000000" w:rsidR="00000000" w:rsidRPr="00000000">
      <w:rPr>
        <w:rFonts w:ascii="Times New Roman" w:cs="Times New Roman" w:eastAsia="Times New Roman" w:hAnsi="Times New Roman"/>
        <w:color w:val="5f917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638 12 12 88 - 928 12 00 39 / info@fundacionnosmovemos.com </w:t>
    </w:r>
  </w:p>
  <w:p w:rsidR="00000000" w:rsidDel="00000000" w:rsidP="00000000" w:rsidRDefault="00000000" w:rsidRPr="00000000" w14:paraId="00000076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5f917e"/>
        <w:rtl w:val="0"/>
      </w:rPr>
      <w:t xml:space="preserve">Dirección: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Calle Las Mimosas 41 - A Polígono Industrial de Arinaga 35118 Agüimes - Gran Canaria. </w:t>
    </w:r>
  </w:p>
  <w:p w:rsidR="00000000" w:rsidDel="00000000" w:rsidP="00000000" w:rsidRDefault="00000000" w:rsidRPr="00000000" w14:paraId="00000077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5f917e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direccionnosmovemos@grupo1844.com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1700.787401574803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